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single" w:color="auto" w:sz="4"/>
          <w:left w:val="single" w:color="auto" w:sz="4"/>
          <w:bottom w:val="single" w:color="auto" w:sz="4"/>
          <w:right w:val="single" w:color="auto" w:sz="4"/>
          <w:insideH w:val="single" w:color="auto" w:sz="4"/>
          <w:insideV w:val="single" w:color="auto" w:sz="4"/>
        </w:tblBorders>
      </w:tblPr>
      <w:tblGrid>
        <w:gridCol w:w="2900"/>
        <w:gridCol w:w="9340"/>
      </w:tblGrid>
      <w:tr>
        <w:tc>
          <w:tcPr>
            <w:tcW w:type="dxa" w:w="2900"/>
            <w:tcBorders>
              <w:top w:val="nil" w:color="FFFFFF" w:sz="0"/>
              <w:left w:val="nil" w:color="FFFFFF" w:sz="0"/>
              <w:bottom w:val="nil" w:color="FFFFFF" w:sz="0"/>
              <w:right w:val="nil" w:color="FFFFFF" w:sz="0"/>
            </w:tcBorders>
            <w:shd w:fill="1B3A5C" w:val="clear"/>
            <w:tcMar>
              <w:top w:type="dxa" w:w="200"/>
              <w:left w:type="dxa" w:w="300"/>
              <w:bottom w:type="dxa" w:w="200"/>
              <w:right w:type="dxa" w:w="260"/>
            </w:tcMar>
            <w:vAlign w:val="top"/>
          </w:tcPr>
          <w:p>
            <w:pPr>
              <w:spacing w:after="40" w:before="200"/>
            </w:pPr>
            <w:r>
              <w:rPr>
                <w:rFonts w:ascii="Calibri" w:cs="Calibri" w:eastAsia="Calibri" w:hAnsi="Calibri"/>
                <w:b/>
                <w:bCs/>
                <w:color w:val="FFFFFF"/>
                <w:sz w:val="28"/>
                <w:szCs w:val="28"/>
              </w:rPr>
              <w:t xml:space="preserve">Kirsten</w:t>
            </w:r>
          </w:p>
          <w:p>
            <w:pPr>
              <w:spacing w:after="80" w:before="0"/>
            </w:pPr>
            <w:r>
              <w:rPr>
                <w:rFonts w:ascii="Calibri" w:cs="Calibri" w:eastAsia="Calibri" w:hAnsi="Calibri"/>
                <w:b/>
                <w:bCs/>
                <w:color w:val="A8C4D8"/>
                <w:sz w:val="28"/>
                <w:szCs w:val="28"/>
              </w:rPr>
              <w:t xml:space="preserve">Czupryna, Ed.D.</w:t>
            </w:r>
          </w:p>
          <w:p>
            <w:pPr>
              <w:spacing w:after="200" w:before="0"/>
            </w:pPr>
            <w:r>
              <w:rPr>
                <w:rFonts w:ascii="Calibri" w:cs="Calibri" w:eastAsia="Calibri" w:hAnsi="Calibri"/>
                <w:i/>
                <w:iCs/>
                <w:color w:val="A8C4D8"/>
                <w:sz w:val="17"/>
                <w:szCs w:val="17"/>
              </w:rPr>
              <w:t xml:space="preserve">Newport, Rhode Island</w:t>
            </w:r>
          </w:p>
          <w:p>
            <w:pPr>
              <w:spacing w:after="80" w:before="180"/>
            </w:pPr>
            <w:r>
              <w:rPr>
                <w:rFonts w:ascii="Calibri" w:cs="Calibri" w:eastAsia="Calibri" w:hAnsi="Calibri"/>
                <w:b/>
                <w:bCs/>
                <w:color w:val="A8C4D8"/>
                <w:spacing w:val="40"/>
                <w:sz w:val="17"/>
                <w:szCs w:val="17"/>
              </w:rPr>
              <w:t xml:space="preserve">CONTACT</w:t>
            </w:r>
          </w:p>
          <w:p>
            <w:pPr>
              <w:pBdr>
                <w:bottom w:val="single" w:color="A8C4D8" w:sz="4" w:space="1"/>
              </w:pBdr>
              <w:spacing w:after="100" w:before="0"/>
            </w:pPr>
          </w:p>
          <w:p>
            <w:pPr>
              <w:spacing w:after="60" w:before="0"/>
            </w:pPr>
            <w:r>
              <w:rPr>
                <w:rFonts w:ascii="Calibri" w:cs="Calibri" w:eastAsia="Calibri" w:hAnsi="Calibri"/>
                <w:b w:val="false"/>
                <w:bCs w:val="false"/>
                <w:i w:val="false"/>
                <w:iCs w:val="false"/>
                <w:color w:val="FFFFFF"/>
                <w:sz w:val="17"/>
                <w:szCs w:val="17"/>
              </w:rPr>
              <w:t xml:space="preserve">contact@kirstenczupryna.net</w:t>
            </w:r>
          </w:p>
          <w:p>
            <w:pPr>
              <w:spacing w:after="160" w:before="40"/>
            </w:pPr>
            <w:hyperlink w:history="1" r:id="rIdb1v33v6tfdt3twrp822e4">
              <w:r>
                <w:rPr>
                  <w:rFonts w:ascii="Calibri" w:cs="Calibri" w:eastAsia="Calibri" w:hAnsi="Calibri"/>
                  <w:color w:val="A8C4D8"/>
                  <w:sz w:val="17"/>
                  <w:szCs w:val="17"/>
                  <w:u w:val="single"/>
                </w:rPr>
                <w:t xml:space="preserve">linkedin.com/in/kirstenczupryna</w:t>
              </w:r>
            </w:hyperlink>
          </w:p>
          <w:p>
            <w:pPr>
              <w:spacing w:after="80" w:before="180"/>
            </w:pPr>
            <w:r>
              <w:rPr>
                <w:rFonts w:ascii="Calibri" w:cs="Calibri" w:eastAsia="Calibri" w:hAnsi="Calibri"/>
                <w:b/>
                <w:bCs/>
                <w:color w:val="A8C4D8"/>
                <w:spacing w:val="40"/>
                <w:sz w:val="17"/>
                <w:szCs w:val="17"/>
              </w:rPr>
              <w:t xml:space="preserve">TOP SKILLS</w:t>
            </w:r>
          </w:p>
          <w:p>
            <w:pPr>
              <w:pBdr>
                <w:bottom w:val="single" w:color="A8C4D8" w:sz="4" w:space="1"/>
              </w:pBdr>
              <w:spacing w:after="100" w:before="0"/>
            </w:pPr>
          </w:p>
          <w:p>
            <w:pPr>
              <w:spacing w:after="60" w:before="0"/>
            </w:pPr>
            <w:r>
              <w:rPr>
                <w:rFonts w:ascii="Calibri" w:cs="Calibri" w:eastAsia="Calibri" w:hAnsi="Calibri"/>
                <w:b w:val="false"/>
                <w:bCs w:val="false"/>
                <w:i w:val="false"/>
                <w:iCs w:val="false"/>
                <w:color w:val="FFFFFF"/>
                <w:sz w:val="17"/>
                <w:szCs w:val="17"/>
              </w:rPr>
              <w:t xml:space="preserve">Adult Learning Theory</w:t>
            </w:r>
          </w:p>
          <w:p>
            <w:pPr>
              <w:spacing w:after="60" w:before="0"/>
            </w:pPr>
            <w:r>
              <w:rPr>
                <w:rFonts w:ascii="Calibri" w:cs="Calibri" w:eastAsia="Calibri" w:hAnsi="Calibri"/>
                <w:b w:val="false"/>
                <w:bCs w:val="false"/>
                <w:i w:val="false"/>
                <w:iCs w:val="false"/>
                <w:color w:val="FFFFFF"/>
                <w:sz w:val="17"/>
                <w:szCs w:val="17"/>
              </w:rPr>
              <w:t xml:space="preserve">Organizational Development</w:t>
            </w:r>
          </w:p>
          <w:p>
            <w:pPr>
              <w:spacing w:after="60" w:before="0"/>
            </w:pPr>
            <w:r>
              <w:rPr>
                <w:rFonts w:ascii="Calibri" w:cs="Calibri" w:eastAsia="Calibri" w:hAnsi="Calibri"/>
                <w:b w:val="false"/>
                <w:bCs w:val="false"/>
                <w:i w:val="false"/>
                <w:iCs w:val="false"/>
                <w:color w:val="FFFFFF"/>
                <w:sz w:val="17"/>
                <w:szCs w:val="17"/>
              </w:rPr>
              <w:t xml:space="preserve">Business Relationship</w:t>
            </w:r>
          </w:p>
          <w:p>
            <w:pPr>
              <w:spacing w:after="160" w:before="0"/>
            </w:pPr>
            <w:r>
              <w:rPr>
                <w:rFonts w:ascii="Calibri" w:cs="Calibri" w:eastAsia="Calibri" w:hAnsi="Calibri"/>
                <w:b w:val="false"/>
                <w:bCs w:val="false"/>
                <w:i w:val="false"/>
                <w:iCs w:val="false"/>
                <w:color w:val="FFFFFF"/>
                <w:sz w:val="17"/>
                <w:szCs w:val="17"/>
              </w:rPr>
              <w:t xml:space="preserve">Management</w:t>
            </w:r>
          </w:p>
          <w:p>
            <w:pPr>
              <w:spacing w:after="80" w:before="180"/>
            </w:pPr>
            <w:r>
              <w:rPr>
                <w:rFonts w:ascii="Calibri" w:cs="Calibri" w:eastAsia="Calibri" w:hAnsi="Calibri"/>
                <w:b/>
                <w:bCs/>
                <w:color w:val="A8C4D8"/>
                <w:spacing w:val="40"/>
                <w:sz w:val="17"/>
                <w:szCs w:val="17"/>
              </w:rPr>
              <w:t xml:space="preserve">CERTIFICATIONS</w:t>
            </w:r>
          </w:p>
          <w:p>
            <w:pPr>
              <w:pBdr>
                <w:bottom w:val="single" w:color="A8C4D8" w:sz="4" w:space="1"/>
              </w:pBdr>
              <w:spacing w:after="100" w:before="0"/>
            </w:pPr>
          </w:p>
          <w:p>
            <w:pPr>
              <w:spacing w:after="60" w:before="0"/>
            </w:pPr>
            <w:r>
              <w:rPr>
                <w:rFonts w:ascii="Calibri" w:cs="Calibri" w:eastAsia="Calibri" w:hAnsi="Calibri"/>
                <w:b w:val="false"/>
                <w:bCs w:val="false"/>
                <w:i w:val="false"/>
                <w:iCs w:val="false"/>
                <w:color w:val="FFFFFF"/>
                <w:sz w:val="16"/>
                <w:szCs w:val="16"/>
              </w:rPr>
              <w:t xml:space="preserve">Change Management for</w:t>
            </w:r>
          </w:p>
          <w:p>
            <w:pPr>
              <w:spacing w:after="80" w:before="0"/>
            </w:pPr>
            <w:r>
              <w:rPr>
                <w:rFonts w:ascii="Calibri" w:cs="Calibri" w:eastAsia="Calibri" w:hAnsi="Calibri"/>
                <w:b w:val="false"/>
                <w:bCs w:val="false"/>
                <w:i w:val="false"/>
                <w:iCs w:val="false"/>
                <w:color w:val="FFFFFF"/>
                <w:sz w:val="16"/>
                <w:szCs w:val="16"/>
              </w:rPr>
              <w:t xml:space="preserve">Generative AI</w:t>
            </w:r>
          </w:p>
          <w:p>
            <w:pPr>
              <w:spacing w:after="60" w:before="0"/>
            </w:pPr>
            <w:r>
              <w:rPr>
                <w:rFonts w:ascii="Calibri" w:cs="Calibri" w:eastAsia="Calibri" w:hAnsi="Calibri"/>
                <w:b w:val="false"/>
                <w:bCs w:val="false"/>
                <w:i w:val="false"/>
                <w:iCs w:val="false"/>
                <w:color w:val="FFFFFF"/>
                <w:sz w:val="16"/>
                <w:szCs w:val="16"/>
              </w:rPr>
              <w:t xml:space="preserve">Generative AI Assistants</w:t>
            </w:r>
          </w:p>
          <w:p>
            <w:pPr>
              <w:spacing w:after="80" w:before="0"/>
            </w:pPr>
            <w:r>
              <w:rPr>
                <w:rFonts w:ascii="Calibri" w:cs="Calibri" w:eastAsia="Calibri" w:hAnsi="Calibri"/>
                <w:b w:val="false"/>
                <w:bCs w:val="false"/>
                <w:i w:val="false"/>
                <w:iCs w:val="false"/>
                <w:color w:val="FFFFFF"/>
                <w:sz w:val="16"/>
                <w:szCs w:val="16"/>
              </w:rPr>
              <w:t xml:space="preserve">Specialization</w:t>
            </w:r>
          </w:p>
          <w:p>
            <w:pPr>
              <w:spacing w:after="80" w:before="0"/>
            </w:pPr>
            <w:r>
              <w:rPr>
                <w:rFonts w:ascii="Calibri" w:cs="Calibri" w:eastAsia="Calibri" w:hAnsi="Calibri"/>
                <w:b w:val="false"/>
                <w:bCs w:val="false"/>
                <w:i w:val="false"/>
                <w:iCs w:val="false"/>
                <w:color w:val="FFFFFF"/>
                <w:sz w:val="16"/>
                <w:szCs w:val="16"/>
              </w:rPr>
              <w:t xml:space="preserve">Trustworthy Generative AI</w:t>
            </w:r>
          </w:p>
          <w:p>
            <w:pPr>
              <w:spacing w:after="60" w:before="0"/>
            </w:pPr>
            <w:r>
              <w:rPr>
                <w:rFonts w:ascii="Calibri" w:cs="Calibri" w:eastAsia="Calibri" w:hAnsi="Calibri"/>
                <w:b w:val="false"/>
                <w:bCs w:val="false"/>
                <w:i w:val="false"/>
                <w:iCs w:val="false"/>
                <w:color w:val="FFFFFF"/>
                <w:sz w:val="16"/>
                <w:szCs w:val="16"/>
              </w:rPr>
              <w:t xml:space="preserve">ChatGPT for Project</w:t>
            </w:r>
          </w:p>
          <w:p>
            <w:pPr>
              <w:spacing w:after="60" w:before="0"/>
            </w:pPr>
            <w:r>
              <w:rPr>
                <w:rFonts w:ascii="Calibri" w:cs="Calibri" w:eastAsia="Calibri" w:hAnsi="Calibri"/>
                <w:b w:val="false"/>
                <w:bCs w:val="false"/>
                <w:i w:val="false"/>
                <w:iCs w:val="false"/>
                <w:color w:val="FFFFFF"/>
                <w:sz w:val="16"/>
                <w:szCs w:val="16"/>
              </w:rPr>
              <w:t xml:space="preserve">Management: Execution,</w:t>
            </w:r>
          </w:p>
          <w:p>
            <w:pPr>
              <w:spacing w:after="80" w:before="0"/>
            </w:pPr>
            <w:r>
              <w:rPr>
                <w:rFonts w:ascii="Calibri" w:cs="Calibri" w:eastAsia="Calibri" w:hAnsi="Calibri"/>
                <w:b w:val="false"/>
                <w:bCs w:val="false"/>
                <w:i w:val="false"/>
                <w:iCs w:val="false"/>
                <w:color w:val="FFFFFF"/>
                <w:sz w:val="16"/>
                <w:szCs w:val="16"/>
              </w:rPr>
              <w:t xml:space="preserve">Tracking, Success</w:t>
            </w:r>
          </w:p>
          <w:p>
            <w:pPr>
              <w:spacing w:after="60" w:before="0"/>
            </w:pPr>
            <w:r>
              <w:rPr>
                <w:rFonts w:ascii="Calibri" w:cs="Calibri" w:eastAsia="Calibri" w:hAnsi="Calibri"/>
                <w:b w:val="false"/>
                <w:bCs w:val="false"/>
                <w:i w:val="false"/>
                <w:iCs w:val="false"/>
                <w:color w:val="FFFFFF"/>
                <w:sz w:val="16"/>
                <w:szCs w:val="16"/>
              </w:rPr>
              <w:t xml:space="preserve">ATD Change Management</w:t>
            </w:r>
          </w:p>
          <w:p>
            <w:pPr>
              <w:spacing w:after="160" w:before="0"/>
            </w:pPr>
            <w:r>
              <w:rPr>
                <w:rFonts w:ascii="Calibri" w:cs="Calibri" w:eastAsia="Calibri" w:hAnsi="Calibri"/>
                <w:b w:val="false"/>
                <w:bCs w:val="false"/>
                <w:i w:val="false"/>
                <w:iCs w:val="false"/>
                <w:color w:val="FFFFFF"/>
                <w:sz w:val="16"/>
                <w:szCs w:val="16"/>
              </w:rPr>
              <w:t xml:space="preserve">Certification</w:t>
            </w:r>
          </w:p>
          <w:p>
            <w:pPr>
              <w:spacing w:after="80" w:before="180"/>
            </w:pPr>
            <w:r>
              <w:rPr>
                <w:rFonts w:ascii="Calibri" w:cs="Calibri" w:eastAsia="Calibri" w:hAnsi="Calibri"/>
                <w:b/>
                <w:bCs/>
                <w:color w:val="A8C4D8"/>
                <w:spacing w:val="40"/>
                <w:sz w:val="17"/>
                <w:szCs w:val="17"/>
              </w:rPr>
              <w:t xml:space="preserve">PUBLICATIONS</w:t>
            </w:r>
          </w:p>
          <w:p>
            <w:pPr>
              <w:pBdr>
                <w:bottom w:val="single" w:color="A8C4D8" w:sz="4" w:space="1"/>
              </w:pBdr>
              <w:spacing w:after="100" w:before="0"/>
            </w:pPr>
          </w:p>
          <w:p>
            <w:pPr>
              <w:spacing w:after="60" w:before="0"/>
            </w:pPr>
            <w:r>
              <w:rPr>
                <w:rFonts w:ascii="Calibri" w:cs="Calibri" w:eastAsia="Calibri" w:hAnsi="Calibri"/>
                <w:b/>
                <w:bCs/>
                <w:i w:val="false"/>
                <w:iCs w:val="false"/>
                <w:color w:val="FFFFFF"/>
                <w:sz w:val="16"/>
                <w:szCs w:val="16"/>
              </w:rPr>
              <w:t xml:space="preserve">Doctoral Dissertation:</w:t>
            </w:r>
          </w:p>
          <w:p>
            <w:pPr>
              <w:spacing w:after="60" w:before="0"/>
            </w:pPr>
            <w:r>
              <w:rPr>
                <w:rFonts w:ascii="Calibri" w:cs="Calibri" w:eastAsia="Calibri" w:hAnsi="Calibri"/>
                <w:b w:val="false"/>
                <w:bCs w:val="false"/>
                <w:i/>
                <w:iCs/>
                <w:color w:val="FFFFFF"/>
                <w:sz w:val="15"/>
                <w:szCs w:val="15"/>
              </w:rPr>
              <w:t xml:space="preserve">The Experience Of Individual</w:t>
            </w:r>
          </w:p>
          <w:p>
            <w:pPr>
              <w:spacing w:after="60" w:before="0"/>
            </w:pPr>
            <w:r>
              <w:rPr>
                <w:rFonts w:ascii="Calibri" w:cs="Calibri" w:eastAsia="Calibri" w:hAnsi="Calibri"/>
                <w:b w:val="false"/>
                <w:bCs w:val="false"/>
                <w:i/>
                <w:iCs/>
                <w:color w:val="FFFFFF"/>
                <w:sz w:val="15"/>
                <w:szCs w:val="15"/>
              </w:rPr>
              <w:t xml:space="preserve">Contributors In Fortune 500</w:t>
            </w:r>
          </w:p>
          <w:p>
            <w:pPr>
              <w:spacing w:after="60" w:before="0"/>
            </w:pPr>
            <w:r>
              <w:rPr>
                <w:rFonts w:ascii="Calibri" w:cs="Calibri" w:eastAsia="Calibri" w:hAnsi="Calibri"/>
                <w:b w:val="false"/>
                <w:bCs w:val="false"/>
                <w:i/>
                <w:iCs/>
                <w:color w:val="FFFFFF"/>
                <w:sz w:val="15"/>
                <w:szCs w:val="15"/>
              </w:rPr>
              <w:t xml:space="preserve">Corporate Cultures: A Narrative</w:t>
            </w:r>
          </w:p>
          <w:p>
            <w:pPr>
              <w:spacing w:after="60" w:before="0"/>
            </w:pPr>
            <w:r>
              <w:rPr>
                <w:rFonts w:ascii="Calibri" w:cs="Calibri" w:eastAsia="Calibri" w:hAnsi="Calibri"/>
                <w:b w:val="false"/>
                <w:bCs w:val="false"/>
                <w:i/>
                <w:iCs/>
                <w:color w:val="FFFFFF"/>
                <w:sz w:val="15"/>
                <w:szCs w:val="15"/>
              </w:rPr>
              <w:t xml:space="preserve">Inquiry Of Identity Construction</w:t>
            </w:r>
          </w:p>
          <w:p>
            <w:pPr>
              <w:spacing w:after="60" w:before="0"/>
            </w:pPr>
            <w:r>
              <w:rPr>
                <w:rFonts w:ascii="Calibri" w:cs="Calibri" w:eastAsia="Calibri" w:hAnsi="Calibri"/>
                <w:b w:val="false"/>
                <w:bCs w:val="false"/>
                <w:i/>
                <w:iCs/>
                <w:color w:val="FFFFFF"/>
                <w:sz w:val="15"/>
                <w:szCs w:val="15"/>
              </w:rPr>
              <w:t xml:space="preserve">And Sensemaking of</w:t>
            </w:r>
          </w:p>
          <w:p>
            <w:pPr>
              <w:spacing w:after="60" w:before="0"/>
            </w:pPr>
            <w:r>
              <w:rPr>
                <w:rFonts w:ascii="Calibri" w:cs="Calibri" w:eastAsia="Calibri" w:hAnsi="Calibri"/>
                <w:b w:val="false"/>
                <w:bCs w:val="false"/>
                <w:i/>
                <w:iCs/>
                <w:color w:val="FFFFFF"/>
                <w:sz w:val="15"/>
                <w:szCs w:val="15"/>
              </w:rPr>
              <w:t xml:space="preserve">Organizational Discourse</w:t>
            </w:r>
          </w:p>
        </w:tc>
        <w:tc>
          <w:tcPr>
            <w:tcW w:type="dxa" w:w="9340"/>
            <w:tcBorders>
              <w:top w:val="nil" w:color="FFFFFF" w:sz="0"/>
              <w:left w:val="nil" w:color="FFFFFF" w:sz="0"/>
              <w:bottom w:val="nil" w:color="FFFFFF" w:sz="0"/>
              <w:right w:val="nil" w:color="FFFFFF" w:sz="0"/>
            </w:tcBorders>
            <w:tcMar>
              <w:top w:type="dxa" w:w="200"/>
              <w:left w:type="dxa" w:w="400"/>
              <w:bottom w:type="dxa" w:w="200"/>
              <w:right w:type="dxa" w:w="200"/>
            </w:tcMar>
            <w:vAlign w:val="top"/>
          </w:tcPr>
          <w:p>
            <w:pPr>
              <w:spacing w:after="40" w:before="160"/>
            </w:pPr>
            <w:r>
              <w:rPr>
                <w:rFonts w:ascii="Calibri" w:cs="Calibri" w:eastAsia="Calibri" w:hAnsi="Calibri"/>
                <w:b/>
                <w:bCs/>
                <w:color w:val="1B3A5C"/>
                <w:sz w:val="40"/>
                <w:szCs w:val="40"/>
              </w:rPr>
              <w:t xml:space="preserve">Kirsten Czupryna, Ed.D.</w:t>
            </w:r>
          </w:p>
          <w:p>
            <w:pPr>
              <w:spacing w:after="60" w:before="0"/>
            </w:pPr>
            <w:r>
              <w:rPr>
                <w:rFonts w:ascii="Calibri" w:cs="Calibri" w:eastAsia="Calibri" w:hAnsi="Calibri"/>
                <w:color w:val="555555"/>
                <w:sz w:val="18"/>
                <w:szCs w:val="18"/>
              </w:rPr>
              <w:t xml:space="preserve">AI-Informed Adult Learning Strategy  |  Instructional Design  |  Organizational Consulting  |  Workplace Change &amp; Learning Project Management</w:t>
            </w:r>
          </w:p>
          <w:p>
            <w:pPr>
              <w:pBdr>
                <w:bottom w:val="single" w:color="2E75B6" w:sz="8" w:space="1"/>
              </w:pBdr>
              <w:spacing w:after="160" w:before="0"/>
            </w:pPr>
          </w:p>
          <w:p>
            <w:pPr>
              <w:spacing w:after="40" w:before="220"/>
            </w:pPr>
            <w:r>
              <w:rPr>
                <w:rFonts w:ascii="Calibri" w:cs="Calibri" w:eastAsia="Calibri" w:hAnsi="Calibri"/>
                <w:b/>
                <w:bCs/>
                <w:color w:val="1B3A5C"/>
                <w:spacing w:val="30"/>
                <w:sz w:val="22"/>
                <w:szCs w:val="22"/>
              </w:rPr>
              <w:t xml:space="preserve">PROFESSIONAL SUMMARY</w:t>
            </w:r>
          </w:p>
          <w:p>
            <w:pPr>
              <w:pBdr>
                <w:bottom w:val="single" w:color="2E75B6" w:sz="6" w:space="1"/>
              </w:pBdr>
              <w:spacing w:after="120" w:before="0"/>
            </w:pPr>
          </w:p>
          <w:p>
            <w:pPr>
              <w:spacing w:after="180" w:before="0"/>
            </w:pPr>
            <w:r>
              <w:rPr>
                <w:rFonts w:ascii="Calibri" w:cs="Calibri" w:eastAsia="Calibri" w:hAnsi="Calibri"/>
                <w:color w:val="2C2C2C"/>
                <w:sz w:val="19"/>
                <w:szCs w:val="19"/>
              </w:rPr>
              <w:t xml:space="preserve">Experienced learning strategist and organizational consultant specializing in end-to-end corporate Learning and Development (L&amp;D) solutions. As an AI strategy partner, helps clients incorporate AI tools and technologies to enhance critical thinking, decision-making, and productivity while adhering to rigorous standards of trustworthiness. ATD-certified in Change Management and Project Management.</w:t>
            </w:r>
          </w:p>
          <w:p>
            <w:pPr>
              <w:spacing w:after="40" w:before="220"/>
            </w:pPr>
            <w:r>
              <w:rPr>
                <w:rFonts w:ascii="Calibri" w:cs="Calibri" w:eastAsia="Calibri" w:hAnsi="Calibri"/>
                <w:b/>
                <w:bCs/>
                <w:color w:val="1B3A5C"/>
                <w:spacing w:val="30"/>
                <w:sz w:val="22"/>
                <w:szCs w:val="22"/>
              </w:rPr>
              <w:t xml:space="preserve">EXPERIENCE</w:t>
            </w:r>
          </w:p>
          <w:p>
            <w:pPr>
              <w:pBdr>
                <w:bottom w:val="single" w:color="2E75B6" w:sz="6" w:space="1"/>
              </w:pBdr>
              <w:spacing w:after="120" w:before="0"/>
            </w:pPr>
          </w:p>
          <w:p>
            <w:pPr>
              <w:spacing w:after="20" w:before="60"/>
            </w:pPr>
            <w:r>
              <w:rPr>
                <w:rFonts w:ascii="Calibri" w:cs="Calibri" w:eastAsia="Calibri" w:hAnsi="Calibri"/>
                <w:b/>
                <w:bCs/>
                <w:color w:val="1B3A5C"/>
                <w:sz w:val="21"/>
                <w:szCs w:val="21"/>
              </w:rPr>
              <w:t xml:space="preserve">Kirsten Czupryna, LLC</w:t>
            </w:r>
          </w:p>
          <w:p>
            <w:pPr>
              <w:spacing w:after="20" w:before="0"/>
            </w:pPr>
            <w:r>
              <w:rPr>
                <w:rFonts w:ascii="Calibri" w:cs="Calibri" w:eastAsia="Calibri" w:hAnsi="Calibri"/>
                <w:b/>
                <w:bCs/>
                <w:color w:val="2C2C2C"/>
                <w:sz w:val="19"/>
                <w:szCs w:val="19"/>
              </w:rPr>
              <w:t xml:space="preserve">Learning Strategist and Organizational Consultant</w:t>
            </w:r>
            <w:r>
              <w:rPr>
                <w:rFonts w:ascii="Calibri" w:cs="Calibri" w:eastAsia="Calibri" w:hAnsi="Calibri"/>
                <w:color w:val="777777"/>
                <w:sz w:val="18"/>
                <w:szCs w:val="18"/>
              </w:rPr>
              <w:t xml:space="preserve">   |   April 2021 – Present</w:t>
            </w:r>
          </w:p>
          <w:p>
            <w:pPr>
              <w:spacing w:after="100" w:before="0"/>
            </w:pPr>
            <w:r>
              <w:rPr>
                <w:rFonts w:ascii="Calibri" w:cs="Calibri" w:eastAsia="Calibri" w:hAnsi="Calibri"/>
                <w:b w:val="false"/>
                <w:bCs w:val="false"/>
                <w:i w:val="false"/>
                <w:iCs w:val="false"/>
                <w:color w:val="2C2C2C"/>
                <w:sz w:val="19"/>
                <w:szCs w:val="19"/>
              </w:rPr>
              <w:t xml:space="preserve">Learning strategist and organizational consultant to leading corporate training organizations, including:</w:t>
            </w:r>
          </w:p>
          <w:p>
            <w:pPr>
              <w:spacing w:after="20" w:before="80"/>
            </w:pPr>
            <w:r>
              <w:rPr>
                <w:rFonts w:ascii="Calibri" w:cs="Calibri" w:eastAsia="Calibri" w:hAnsi="Calibri"/>
                <w:b/>
                <w:bCs/>
                <w:color w:val="1B3A5C"/>
                <w:sz w:val="20"/>
                <w:szCs w:val="20"/>
              </w:rPr>
              <w:t xml:space="preserve">Hilton Hotels &amp; Resorts</w:t>
            </w:r>
          </w:p>
          <w:p>
            <w:pPr>
              <w:spacing w:after="20" w:before="0"/>
            </w:pPr>
            <w:r>
              <w:rPr>
                <w:rFonts w:ascii="Calibri" w:cs="Calibri" w:eastAsia="Calibri" w:hAnsi="Calibri"/>
                <w:b/>
                <w:bCs/>
                <w:color w:val="2C2C2C"/>
                <w:sz w:val="19"/>
                <w:szCs w:val="19"/>
              </w:rPr>
              <w:t xml:space="preserve">Learning Strategy Consultant and Project Manager – Digital Platforms</w:t>
            </w:r>
          </w:p>
          <w:p>
            <w:pPr>
              <w:spacing w:after="60" w:before="0"/>
            </w:pPr>
            <w:r>
              <w:rPr>
                <w:rFonts w:ascii="Calibri" w:cs="Calibri" w:eastAsia="Calibri" w:hAnsi="Calibri"/>
                <w:i/>
                <w:iCs/>
                <w:color w:val="777777"/>
                <w:sz w:val="17"/>
                <w:szCs w:val="17"/>
              </w:rPr>
              <w:t xml:space="preserve">May 2025 – Present  |  SweetRush, Inc. Contractor Partner</w:t>
            </w:r>
          </w:p>
          <w:p>
            <w:pPr>
              <w:spacing w:after="100" w:before="0"/>
            </w:pPr>
            <w:r>
              <w:rPr>
                <w:rFonts w:ascii="Calibri" w:cs="Calibri" w:eastAsia="Calibri" w:hAnsi="Calibri"/>
                <w:b w:val="false"/>
                <w:bCs w:val="false"/>
                <w:i w:val="false"/>
                <w:iCs w:val="false"/>
                <w:color w:val="2C2C2C"/>
                <w:sz w:val="19"/>
                <w:szCs w:val="19"/>
              </w:rPr>
              <w:t xml:space="preserve">Provides strategic consulting, learning project management, and content creation services within L&amp;D. Supports learning content development and implementation for product management and technical teams across Hilton's digital property engagement platform (PEP).</w:t>
            </w:r>
          </w:p>
          <w:p>
            <w:pPr>
              <w:spacing w:after="20" w:before="80"/>
            </w:pPr>
            <w:r>
              <w:rPr>
                <w:rFonts w:ascii="Calibri" w:cs="Calibri" w:eastAsia="Calibri" w:hAnsi="Calibri"/>
                <w:b/>
                <w:bCs/>
                <w:color w:val="1B3A5C"/>
                <w:sz w:val="20"/>
                <w:szCs w:val="20"/>
              </w:rPr>
              <w:t xml:space="preserve">Hilton Hotels &amp; Resorts</w:t>
            </w:r>
          </w:p>
          <w:p>
            <w:pPr>
              <w:spacing w:after="20" w:before="0"/>
            </w:pPr>
            <w:r>
              <w:rPr>
                <w:rFonts w:ascii="Calibri" w:cs="Calibri" w:eastAsia="Calibri" w:hAnsi="Calibri"/>
                <w:b/>
                <w:bCs/>
                <w:color w:val="2C2C2C"/>
                <w:sz w:val="19"/>
                <w:szCs w:val="19"/>
              </w:rPr>
              <w:t xml:space="preserve">Learning Program Manager – Learning Technology and Customer Experience</w:t>
            </w:r>
          </w:p>
          <w:p>
            <w:pPr>
              <w:spacing w:after="60" w:before="0"/>
            </w:pPr>
            <w:r>
              <w:rPr>
                <w:rFonts w:ascii="Calibri" w:cs="Calibri" w:eastAsia="Calibri" w:hAnsi="Calibri"/>
                <w:i/>
                <w:iCs/>
                <w:color w:val="777777"/>
                <w:sz w:val="17"/>
                <w:szCs w:val="17"/>
              </w:rPr>
              <w:t xml:space="preserve">April 2023 – February 2025  |  SweetRush, Inc. Contractor Partner</w:t>
            </w:r>
          </w:p>
          <w:p>
            <w:pPr>
              <w:spacing w:after="100" w:before="0"/>
            </w:pPr>
            <w:r>
              <w:rPr>
                <w:rFonts w:ascii="Calibri" w:cs="Calibri" w:eastAsia="Calibri" w:hAnsi="Calibri"/>
                <w:b w:val="false"/>
                <w:bCs w:val="false"/>
                <w:i w:val="false"/>
                <w:iCs w:val="false"/>
                <w:color w:val="2C2C2C"/>
                <w:sz w:val="19"/>
                <w:szCs w:val="19"/>
              </w:rPr>
              <w:t xml:space="preserve">Led customer experience (CX) and technology-focused training projects from initiation through delivery—ensuring solutions were user-centered, on time, and aligned with business goals. Collaborated closely with instructional designers, stakeholders, and SMEs to design and develop digital learning experiences that drove adoption of new tools and technologies.</w:t>
            </w:r>
          </w:p>
          <w:p>
            <w:pPr>
              <w:spacing w:after="20" w:before="80"/>
            </w:pPr>
            <w:r>
              <w:rPr>
                <w:rFonts w:ascii="Calibri" w:cs="Calibri" w:eastAsia="Calibri" w:hAnsi="Calibri"/>
                <w:b/>
                <w:bCs/>
                <w:color w:val="1B3A5C"/>
                <w:sz w:val="20"/>
                <w:szCs w:val="20"/>
              </w:rPr>
              <w:t xml:space="preserve">Intuit</w:t>
            </w:r>
          </w:p>
          <w:p>
            <w:pPr>
              <w:spacing w:after="20" w:before="0"/>
            </w:pPr>
            <w:r>
              <w:rPr>
                <w:rFonts w:ascii="Calibri" w:cs="Calibri" w:eastAsia="Calibri" w:hAnsi="Calibri"/>
                <w:b/>
                <w:bCs/>
                <w:color w:val="2C2C2C"/>
                <w:sz w:val="19"/>
                <w:szCs w:val="19"/>
              </w:rPr>
              <w:t xml:space="preserve">Project Manager, TurboTax Expert Support</w:t>
            </w:r>
          </w:p>
          <w:p>
            <w:pPr>
              <w:spacing w:after="60" w:before="0"/>
            </w:pPr>
            <w:r>
              <w:rPr>
                <w:rFonts w:ascii="Calibri" w:cs="Calibri" w:eastAsia="Calibri" w:hAnsi="Calibri"/>
                <w:i/>
                <w:iCs/>
                <w:color w:val="777777"/>
                <w:sz w:val="17"/>
                <w:szCs w:val="17"/>
              </w:rPr>
              <w:t xml:space="preserve">April 2024 – October 2024  |  Cape Talent Contractor Partner</w:t>
            </w:r>
          </w:p>
          <w:p>
            <w:pPr>
              <w:spacing w:after="100" w:before="0"/>
            </w:pPr>
            <w:r>
              <w:rPr>
                <w:rFonts w:ascii="Calibri" w:cs="Calibri" w:eastAsia="Calibri" w:hAnsi="Calibri"/>
                <w:b w:val="false"/>
                <w:bCs w:val="false"/>
                <w:i w:val="false"/>
                <w:iCs w:val="false"/>
                <w:color w:val="2C2C2C"/>
                <w:sz w:val="19"/>
                <w:szCs w:val="19"/>
              </w:rPr>
              <w:t xml:space="preserve">Managed resource planning, forecasting, and project execution for Whatfix implementations for Intuit's B2B, B2C, and Salesforce user groups. Utilized Wrike to create, assign, track, and report on project deliverables. Oversaw offshore Digital Adoption Platform (DAP) team to ensure alignment with project goals and timelines.</w:t>
            </w:r>
          </w:p>
          <w:p>
            <w:pPr>
              <w:spacing w:after="20" w:before="80"/>
            </w:pPr>
            <w:r>
              <w:rPr>
                <w:rFonts w:ascii="Calibri" w:cs="Calibri" w:eastAsia="Calibri" w:hAnsi="Calibri"/>
                <w:b/>
                <w:bCs/>
                <w:color w:val="1B3A5C"/>
                <w:sz w:val="20"/>
                <w:szCs w:val="20"/>
              </w:rPr>
              <w:t xml:space="preserve">SHRM</w:t>
            </w:r>
          </w:p>
          <w:p>
            <w:pPr>
              <w:spacing w:after="20" w:before="0"/>
            </w:pPr>
            <w:r>
              <w:rPr>
                <w:rFonts w:ascii="Calibri" w:cs="Calibri" w:eastAsia="Calibri" w:hAnsi="Calibri"/>
                <w:b/>
                <w:bCs/>
                <w:color w:val="2C2C2C"/>
                <w:sz w:val="19"/>
                <w:szCs w:val="19"/>
              </w:rPr>
              <w:t xml:space="preserve">Learning Project Manager</w:t>
            </w:r>
          </w:p>
          <w:p>
            <w:pPr>
              <w:spacing w:after="60" w:before="0"/>
            </w:pPr>
            <w:r>
              <w:rPr>
                <w:rFonts w:ascii="Calibri" w:cs="Calibri" w:eastAsia="Calibri" w:hAnsi="Calibri"/>
                <w:i/>
                <w:iCs/>
                <w:color w:val="777777"/>
                <w:sz w:val="17"/>
                <w:szCs w:val="17"/>
              </w:rPr>
              <w:t xml:space="preserve">January 2023 – March 2024  |  SweetRush, Inc. Contractor Partner</w:t>
            </w:r>
          </w:p>
          <w:p>
            <w:pPr>
              <w:spacing w:after="100" w:before="0"/>
            </w:pPr>
            <w:r>
              <w:rPr>
                <w:rFonts w:ascii="Calibri" w:cs="Calibri" w:eastAsia="Calibri" w:hAnsi="Calibri"/>
                <w:b w:val="false"/>
                <w:bCs w:val="false"/>
                <w:i w:val="false"/>
                <w:iCs w:val="false"/>
                <w:color w:val="2C2C2C"/>
                <w:sz w:val="19"/>
                <w:szCs w:val="19"/>
              </w:rPr>
              <w:t xml:space="preserve">Provided project management oversight for the SHRM Foundation's "Employer Collaborative Skilled Credentials At Work" pilot initiative. Defined project needs, established timelines, scoped work, and identified key stakeholders and SMEs. Managed stakeholder and SME relationships throughout the project lifecycle, monitored pilot training timelines, facilitated Communities of Practice (CoPs), and coordinated with marketing teams to manage campaign and enablement timelines.</w:t>
            </w:r>
          </w:p>
          <w:p>
            <w:pPr>
              <w:spacing w:after="20" w:before="80"/>
            </w:pPr>
            <w:r>
              <w:rPr>
                <w:rFonts w:ascii="Calibri" w:cs="Calibri" w:eastAsia="Calibri" w:hAnsi="Calibri"/>
                <w:b/>
                <w:bCs/>
                <w:color w:val="1B3A5C"/>
                <w:sz w:val="20"/>
                <w:szCs w:val="20"/>
              </w:rPr>
              <w:t xml:space="preserve">Fidelity Investments</w:t>
            </w:r>
          </w:p>
          <w:p>
            <w:pPr>
              <w:spacing w:after="20" w:before="0"/>
            </w:pPr>
            <w:r>
              <w:rPr>
                <w:rFonts w:ascii="Calibri" w:cs="Calibri" w:eastAsia="Calibri" w:hAnsi="Calibri"/>
                <w:b/>
                <w:bCs/>
                <w:color w:val="2C2C2C"/>
                <w:sz w:val="19"/>
                <w:szCs w:val="19"/>
              </w:rPr>
              <w:t xml:space="preserve">Senior Instructional Designer</w:t>
            </w:r>
          </w:p>
          <w:p>
            <w:pPr>
              <w:spacing w:after="60" w:before="0"/>
            </w:pPr>
            <w:r>
              <w:rPr>
                <w:rFonts w:ascii="Calibri" w:cs="Calibri" w:eastAsia="Calibri" w:hAnsi="Calibri"/>
                <w:i/>
                <w:iCs/>
                <w:color w:val="777777"/>
                <w:sz w:val="17"/>
                <w:szCs w:val="17"/>
              </w:rPr>
              <w:t xml:space="preserve">December 2021 – October 2023  |  ELB Learning Contractor Partner</w:t>
            </w:r>
          </w:p>
          <w:p>
            <w:pPr>
              <w:spacing w:after="100" w:before="0"/>
            </w:pPr>
            <w:r>
              <w:rPr>
                <w:rFonts w:ascii="Calibri" w:cs="Calibri" w:eastAsia="Calibri" w:hAnsi="Calibri"/>
                <w:b w:val="false"/>
                <w:bCs w:val="false"/>
                <w:i w:val="false"/>
                <w:iCs w:val="false"/>
                <w:color w:val="2C2C2C"/>
                <w:sz w:val="19"/>
                <w:szCs w:val="19"/>
              </w:rPr>
              <w:t xml:space="preserve">Consulted with stakeholders to recommend learning and performance improvement solutions for FidelityMADE, a talent development program supporting career transitions from non-technical to technical roles. Scoped training needs, identified gaps, and defined KPIs. Designed custom learning experiences using a blended VILT/self-directed model incorporating mentoring, business unit interaction, and case studies.</w:t>
            </w:r>
          </w:p>
          <w:p>
            <w:pPr>
              <w:spacing w:after="20" w:before="80"/>
            </w:pPr>
            <w:r>
              <w:rPr>
                <w:rFonts w:ascii="Calibri" w:cs="Calibri" w:eastAsia="Calibri" w:hAnsi="Calibri"/>
                <w:b/>
                <w:bCs/>
                <w:color w:val="1B3A5C"/>
                <w:sz w:val="20"/>
                <w:szCs w:val="20"/>
              </w:rPr>
              <w:t xml:space="preserve">Northwestern Mutual</w:t>
            </w:r>
          </w:p>
          <w:p>
            <w:pPr>
              <w:spacing w:after="20" w:before="0"/>
            </w:pPr>
            <w:r>
              <w:rPr>
                <w:rFonts w:ascii="Calibri" w:cs="Calibri" w:eastAsia="Calibri" w:hAnsi="Calibri"/>
                <w:b/>
                <w:bCs/>
                <w:color w:val="2C2C2C"/>
                <w:sz w:val="19"/>
                <w:szCs w:val="19"/>
              </w:rPr>
              <w:t xml:space="preserve">Senior Instructional Designer</w:t>
            </w:r>
          </w:p>
          <w:p>
            <w:pPr>
              <w:spacing w:after="60" w:before="0"/>
            </w:pPr>
            <w:r>
              <w:rPr>
                <w:rFonts w:ascii="Calibri" w:cs="Calibri" w:eastAsia="Calibri" w:hAnsi="Calibri"/>
                <w:i/>
                <w:iCs/>
                <w:color w:val="777777"/>
                <w:sz w:val="17"/>
                <w:szCs w:val="17"/>
              </w:rPr>
              <w:t xml:space="preserve">September 2021 – February 2022  |  Performance Development Group (PDG) Contractor Partner</w:t>
            </w:r>
          </w:p>
          <w:p>
            <w:pPr>
              <w:spacing w:after="100" w:before="0"/>
            </w:pPr>
            <w:r>
              <w:rPr>
                <w:rFonts w:ascii="Calibri" w:cs="Calibri" w:eastAsia="Calibri" w:hAnsi="Calibri"/>
                <w:b w:val="false"/>
                <w:bCs w:val="false"/>
                <w:i w:val="false"/>
                <w:iCs w:val="false"/>
                <w:color w:val="2C2C2C"/>
                <w:sz w:val="19"/>
                <w:szCs w:val="19"/>
              </w:rPr>
              <w:t xml:space="preserve">Designed, built, and iterated an online coaching and mentoring program for high-performing insurance advisors. Developed modules reinforcing collaboration and leadership behaviors. Recommended learning solutions to stakeholders based on qualitative and quantitative data analysis; designed branched learning pathways to accommodate diverse roles.</w:t>
            </w:r>
          </w:p>
          <w:p>
            <w:pPr>
              <w:spacing w:after="20" w:before="80"/>
            </w:pPr>
            <w:r>
              <w:rPr>
                <w:rFonts w:ascii="Calibri" w:cs="Calibri" w:eastAsia="Calibri" w:hAnsi="Calibri"/>
                <w:b/>
                <w:bCs/>
                <w:color w:val="1B3A5C"/>
                <w:sz w:val="20"/>
                <w:szCs w:val="20"/>
              </w:rPr>
              <w:t xml:space="preserve">Vanguard</w:t>
            </w:r>
          </w:p>
          <w:p>
            <w:pPr>
              <w:spacing w:after="20" w:before="0"/>
            </w:pPr>
            <w:r>
              <w:rPr>
                <w:rFonts w:ascii="Calibri" w:cs="Calibri" w:eastAsia="Calibri" w:hAnsi="Calibri"/>
                <w:b/>
                <w:bCs/>
                <w:color w:val="2C2C2C"/>
                <w:sz w:val="19"/>
                <w:szCs w:val="19"/>
              </w:rPr>
              <w:t xml:space="preserve">Senior Instructional Designer</w:t>
            </w:r>
          </w:p>
          <w:p>
            <w:pPr>
              <w:spacing w:after="60" w:before="0"/>
            </w:pPr>
            <w:r>
              <w:rPr>
                <w:rFonts w:ascii="Calibri" w:cs="Calibri" w:eastAsia="Calibri" w:hAnsi="Calibri"/>
                <w:i/>
                <w:iCs/>
                <w:color w:val="777777"/>
                <w:sz w:val="17"/>
                <w:szCs w:val="17"/>
              </w:rPr>
              <w:t xml:space="preserve">April 2021 – September 2021  |  Randstad Contractor Partner</w:t>
            </w:r>
          </w:p>
          <w:p>
            <w:pPr>
              <w:spacing w:after="100" w:before="0"/>
            </w:pPr>
            <w:r>
              <w:rPr>
                <w:rFonts w:ascii="Calibri" w:cs="Calibri" w:eastAsia="Calibri" w:hAnsi="Calibri"/>
                <w:b w:val="false"/>
                <w:bCs w:val="false"/>
                <w:i w:val="false"/>
                <w:iCs w:val="false"/>
                <w:color w:val="2C2C2C"/>
                <w:sz w:val="19"/>
                <w:szCs w:val="19"/>
              </w:rPr>
              <w:t xml:space="preserve">Designed and developed a strategic training initiative enhancing crew members' experimental thinking and consulting skills. Drove development of multiple curriculum tracks by defining project needs, establishing timelines, and identifying stakeholders and SMEs. Designed measurable training using a VILT/self-directed model and provided recommendations for ongoing content maintenance and scalability.</w:t>
            </w:r>
          </w:p>
          <w:p>
            <w:pPr>
              <w:spacing w:after="20" w:before="80"/>
            </w:pPr>
            <w:r>
              <w:rPr>
                <w:rFonts w:ascii="Calibri" w:cs="Calibri" w:eastAsia="Calibri" w:hAnsi="Calibri"/>
                <w:b/>
                <w:bCs/>
                <w:color w:val="1B3A5C"/>
                <w:sz w:val="20"/>
                <w:szCs w:val="20"/>
              </w:rPr>
              <w:t xml:space="preserve">CVS Health</w:t>
            </w:r>
          </w:p>
          <w:p>
            <w:pPr>
              <w:spacing w:after="20" w:before="0"/>
            </w:pPr>
            <w:r>
              <w:rPr>
                <w:rFonts w:ascii="Calibri" w:cs="Calibri" w:eastAsia="Calibri" w:hAnsi="Calibri"/>
                <w:b/>
                <w:bCs/>
                <w:color w:val="2C2C2C"/>
                <w:sz w:val="19"/>
                <w:szCs w:val="19"/>
              </w:rPr>
              <w:t xml:space="preserve">Talent Management Advisor</w:t>
            </w:r>
          </w:p>
          <w:p>
            <w:pPr>
              <w:spacing w:after="60" w:before="0"/>
            </w:pPr>
            <w:r>
              <w:rPr>
                <w:rFonts w:ascii="Calibri" w:cs="Calibri" w:eastAsia="Calibri" w:hAnsi="Calibri"/>
                <w:i/>
                <w:iCs/>
                <w:color w:val="777777"/>
                <w:sz w:val="17"/>
                <w:szCs w:val="17"/>
              </w:rPr>
              <w:t xml:space="preserve">September 2018 – September 2021</w:t>
            </w:r>
          </w:p>
          <w:p>
            <w:pPr>
              <w:spacing w:after="100" w:before="0"/>
            </w:pPr>
            <w:r>
              <w:rPr>
                <w:rFonts w:ascii="Calibri" w:cs="Calibri" w:eastAsia="Calibri" w:hAnsi="Calibri"/>
                <w:b w:val="false"/>
                <w:bCs w:val="false"/>
                <w:i w:val="false"/>
                <w:iCs w:val="false"/>
                <w:color w:val="2C2C2C"/>
                <w:sz w:val="19"/>
                <w:szCs w:val="19"/>
              </w:rPr>
              <w:t xml:space="preserve">L&amp;D workstream lead for CVS Health's Finance Transformation program. Conducted stakeholder analysis to support efficient project planning and communication. Provided recommendations based on comprehensive needs assessments to identify performance gaps and inform learning strategies. Offered internal consulting on change management processes and designed solutions leveraging a variety of adult learning modalities.</w:t>
            </w:r>
          </w:p>
          <w:p>
            <w:pPr>
              <w:spacing w:after="20" w:before="80"/>
            </w:pPr>
            <w:r>
              <w:rPr>
                <w:rFonts w:ascii="Calibri" w:cs="Calibri" w:eastAsia="Calibri" w:hAnsi="Calibri"/>
                <w:b/>
                <w:bCs/>
                <w:color w:val="1B3A5C"/>
                <w:sz w:val="20"/>
                <w:szCs w:val="20"/>
              </w:rPr>
              <w:t xml:space="preserve">Fidelity Investments</w:t>
            </w:r>
          </w:p>
          <w:p>
            <w:pPr>
              <w:spacing w:after="20" w:before="0"/>
            </w:pPr>
            <w:r>
              <w:rPr>
                <w:rFonts w:ascii="Calibri" w:cs="Calibri" w:eastAsia="Calibri" w:hAnsi="Calibri"/>
                <w:b/>
                <w:bCs/>
                <w:color w:val="2C2C2C"/>
                <w:sz w:val="19"/>
                <w:szCs w:val="19"/>
              </w:rPr>
              <w:t xml:space="preserve">Instructional Design Consultant</w:t>
            </w:r>
          </w:p>
          <w:p>
            <w:pPr>
              <w:spacing w:after="60" w:before="0"/>
            </w:pPr>
            <w:r>
              <w:rPr>
                <w:rFonts w:ascii="Calibri" w:cs="Calibri" w:eastAsia="Calibri" w:hAnsi="Calibri"/>
                <w:i/>
                <w:iCs/>
                <w:color w:val="777777"/>
                <w:sz w:val="17"/>
                <w:szCs w:val="17"/>
              </w:rPr>
              <w:t xml:space="preserve">November 2006 – August 2017</w:t>
            </w:r>
          </w:p>
          <w:p>
            <w:pPr>
              <w:spacing w:after="100" w:before="0"/>
            </w:pPr>
            <w:r>
              <w:rPr>
                <w:rFonts w:ascii="Calibri" w:cs="Calibri" w:eastAsia="Calibri" w:hAnsi="Calibri"/>
                <w:b w:val="false"/>
                <w:bCs w:val="false"/>
                <w:i w:val="false"/>
                <w:iCs w:val="false"/>
                <w:color w:val="2C2C2C"/>
                <w:sz w:val="19"/>
                <w:szCs w:val="19"/>
              </w:rPr>
              <w:t xml:space="preserve">Created performance support solutions for the Personal and Workplace Investing (PWI) business function. Conducted needs assessments, designed and developed instructor-led and blended training programs for sales foundation training, relationship management, and product positioning. Facilitated in-person and virtual train-the-trainer sessions. Designed evaluations and confidence surveys to assess training effectiveness and impact.</w:t>
            </w:r>
          </w:p>
          <w:p>
            <w:pPr>
              <w:spacing w:after="20" w:before="80"/>
            </w:pPr>
            <w:r>
              <w:rPr>
                <w:rFonts w:ascii="Calibri" w:cs="Calibri" w:eastAsia="Calibri" w:hAnsi="Calibri"/>
                <w:b/>
                <w:bCs/>
                <w:color w:val="1B3A5C"/>
                <w:sz w:val="20"/>
                <w:szCs w:val="20"/>
              </w:rPr>
              <w:t xml:space="preserve">ELB Learning</w:t>
            </w:r>
          </w:p>
          <w:p>
            <w:pPr>
              <w:spacing w:after="20" w:before="0"/>
            </w:pPr>
            <w:r>
              <w:rPr>
                <w:rFonts w:ascii="Calibri" w:cs="Calibri" w:eastAsia="Calibri" w:hAnsi="Calibri"/>
                <w:b/>
                <w:bCs/>
                <w:color w:val="2C2C2C"/>
                <w:sz w:val="19"/>
                <w:szCs w:val="19"/>
              </w:rPr>
              <w:t xml:space="preserve">Voice Over Artist</w:t>
            </w:r>
          </w:p>
          <w:p>
            <w:pPr>
              <w:spacing w:after="60" w:before="0"/>
            </w:pPr>
            <w:r>
              <w:rPr>
                <w:rFonts w:ascii="Calibri" w:cs="Calibri" w:eastAsia="Calibri" w:hAnsi="Calibri"/>
                <w:i/>
                <w:iCs/>
                <w:color w:val="777777"/>
                <w:sz w:val="17"/>
                <w:szCs w:val="17"/>
              </w:rPr>
              <w:t xml:space="preserve">May 2014 – July 2017</w:t>
            </w:r>
          </w:p>
          <w:p>
            <w:pPr>
              <w:spacing w:after="100" w:before="0"/>
            </w:pPr>
            <w:r>
              <w:rPr>
                <w:rFonts w:ascii="Calibri" w:cs="Calibri" w:eastAsia="Calibri" w:hAnsi="Calibri"/>
                <w:b w:val="false"/>
                <w:bCs w:val="false"/>
                <w:i w:val="false"/>
                <w:iCs w:val="false"/>
                <w:color w:val="2C2C2C"/>
                <w:sz w:val="19"/>
                <w:szCs w:val="19"/>
              </w:rPr>
              <w:t xml:space="preserve">Provided professional voice-over services for clients including Amazon, Fresh Market, Arthur Andersen, and PayPal. Collaborated with the ELB team to ensure scripts were recorded to client specifications and delivered within established timelines.</w:t>
            </w:r>
          </w:p>
          <w:p>
            <w:pPr>
              <w:spacing w:after="20" w:before="80"/>
            </w:pPr>
            <w:r>
              <w:rPr>
                <w:rFonts w:ascii="Calibri" w:cs="Calibri" w:eastAsia="Calibri" w:hAnsi="Calibri"/>
                <w:b/>
                <w:bCs/>
                <w:color w:val="1B3A5C"/>
                <w:sz w:val="20"/>
                <w:szCs w:val="20"/>
              </w:rPr>
              <w:t xml:space="preserve">Suffolk University – Sawyer Business School</w:t>
            </w:r>
          </w:p>
          <w:p>
            <w:pPr>
              <w:spacing w:after="20" w:before="0"/>
            </w:pPr>
            <w:r>
              <w:rPr>
                <w:rFonts w:ascii="Calibri" w:cs="Calibri" w:eastAsia="Calibri" w:hAnsi="Calibri"/>
                <w:b/>
                <w:bCs/>
                <w:color w:val="2C2C2C"/>
                <w:sz w:val="19"/>
                <w:szCs w:val="19"/>
              </w:rPr>
              <w:t xml:space="preserve">Instructional Technologist – Blackboard Course Management System Implementation</w:t>
            </w:r>
          </w:p>
          <w:p>
            <w:pPr>
              <w:spacing w:after="60" w:before="0"/>
            </w:pPr>
            <w:r>
              <w:rPr>
                <w:rFonts w:ascii="Calibri" w:cs="Calibri" w:eastAsia="Calibri" w:hAnsi="Calibri"/>
                <w:i/>
                <w:iCs/>
                <w:color w:val="777777"/>
                <w:sz w:val="17"/>
                <w:szCs w:val="17"/>
              </w:rPr>
              <w:t xml:space="preserve">May 2005 – September 2006</w:t>
            </w:r>
          </w:p>
          <w:p>
            <w:pPr>
              <w:spacing w:after="160" w:before="0"/>
            </w:pPr>
            <w:r>
              <w:rPr>
                <w:rFonts w:ascii="Calibri" w:cs="Calibri" w:eastAsia="Calibri" w:hAnsi="Calibri"/>
                <w:b w:val="false"/>
                <w:bCs w:val="false"/>
                <w:i w:val="false"/>
                <w:iCs w:val="false"/>
                <w:color w:val="2C2C2C"/>
                <w:sz w:val="19"/>
                <w:szCs w:val="19"/>
              </w:rPr>
              <w:t xml:space="preserve">Collaborated with faculty to design and deliver course materials and activities for blended and fully online business school courses at the undergraduate and graduate levels. Administered the Blackboard course management system, led the Instructional Technology training program, and created learning modules and tutorials in various media formats.</w:t>
            </w:r>
          </w:p>
          <w:p>
            <w:pPr>
              <w:spacing w:after="40" w:before="220"/>
            </w:pPr>
            <w:r>
              <w:rPr>
                <w:rFonts w:ascii="Calibri" w:cs="Calibri" w:eastAsia="Calibri" w:hAnsi="Calibri"/>
                <w:b/>
                <w:bCs/>
                <w:color w:val="1B3A5C"/>
                <w:spacing w:val="30"/>
                <w:sz w:val="22"/>
                <w:szCs w:val="22"/>
              </w:rPr>
              <w:t xml:space="preserve">EDUCATION</w:t>
            </w:r>
          </w:p>
          <w:p>
            <w:pPr>
              <w:pBdr>
                <w:bottom w:val="single" w:color="2E75B6" w:sz="6" w:space="1"/>
              </w:pBdr>
              <w:spacing w:after="120" w:before="0"/>
            </w:pPr>
          </w:p>
          <w:p>
            <w:pPr>
              <w:spacing w:after="20" w:before="60"/>
            </w:pPr>
            <w:r>
              <w:rPr>
                <w:rFonts w:ascii="Calibri" w:cs="Calibri" w:eastAsia="Calibri" w:hAnsi="Calibri"/>
                <w:b/>
                <w:bCs/>
                <w:color w:val="2C2C2C"/>
                <w:sz w:val="19"/>
                <w:szCs w:val="19"/>
              </w:rPr>
              <w:t xml:space="preserve">Doctor of Education (Ed.D.) – Organizational Leadership and Communication</w:t>
            </w:r>
          </w:p>
          <w:p>
            <w:pPr>
              <w:spacing w:after="80" w:before="0"/>
            </w:pPr>
            <w:r>
              <w:rPr>
                <w:rFonts w:ascii="Calibri" w:cs="Calibri" w:eastAsia="Calibri" w:hAnsi="Calibri"/>
                <w:b w:val="false"/>
                <w:bCs w:val="false"/>
                <w:i/>
                <w:iCs/>
                <w:color w:val="555555"/>
                <w:sz w:val="19"/>
                <w:szCs w:val="19"/>
              </w:rPr>
              <w:t xml:space="preserve">Northeastern University</w:t>
            </w:r>
          </w:p>
          <w:p>
            <w:pPr>
              <w:spacing w:after="20" w:before="60"/>
            </w:pPr>
            <w:r>
              <w:rPr>
                <w:rFonts w:ascii="Calibri" w:cs="Calibri" w:eastAsia="Calibri" w:hAnsi="Calibri"/>
                <w:b/>
                <w:bCs/>
                <w:color w:val="2C2C2C"/>
                <w:sz w:val="19"/>
                <w:szCs w:val="19"/>
              </w:rPr>
              <w:t xml:space="preserve">Master of Science (M.S.) – Adult and Organizational Learning</w:t>
            </w:r>
          </w:p>
          <w:p>
            <w:pPr>
              <w:spacing w:after="80" w:before="0"/>
            </w:pPr>
            <w:r>
              <w:rPr>
                <w:rFonts w:ascii="Calibri" w:cs="Calibri" w:eastAsia="Calibri" w:hAnsi="Calibri"/>
                <w:b w:val="false"/>
                <w:bCs w:val="false"/>
                <w:i/>
                <w:iCs/>
                <w:color w:val="555555"/>
                <w:sz w:val="19"/>
                <w:szCs w:val="19"/>
              </w:rPr>
              <w:t xml:space="preserve">Suffolk University</w:t>
            </w:r>
          </w:p>
          <w:p>
            <w:pPr>
              <w:spacing w:after="20" w:before="60"/>
            </w:pPr>
            <w:r>
              <w:rPr>
                <w:rFonts w:ascii="Calibri" w:cs="Calibri" w:eastAsia="Calibri" w:hAnsi="Calibri"/>
                <w:b/>
                <w:bCs/>
                <w:color w:val="2C2C2C"/>
                <w:sz w:val="19"/>
                <w:szCs w:val="19"/>
              </w:rPr>
              <w:t xml:space="preserve">Master of Education (M.Ed.) – Counseling Psychology</w:t>
            </w:r>
          </w:p>
          <w:p>
            <w:pPr>
              <w:spacing w:after="80" w:before="0"/>
            </w:pPr>
            <w:r>
              <w:rPr>
                <w:rFonts w:ascii="Calibri" w:cs="Calibri" w:eastAsia="Calibri" w:hAnsi="Calibri"/>
                <w:b w:val="false"/>
                <w:bCs w:val="false"/>
                <w:i/>
                <w:iCs/>
                <w:color w:val="555555"/>
                <w:sz w:val="19"/>
                <w:szCs w:val="19"/>
              </w:rPr>
              <w:t xml:space="preserve">University of Massachusetts Boston</w:t>
            </w:r>
          </w:p>
          <w:p>
            <w:pPr>
              <w:spacing w:after="20" w:before="60"/>
            </w:pPr>
            <w:r>
              <w:rPr>
                <w:rFonts w:ascii="Calibri" w:cs="Calibri" w:eastAsia="Calibri" w:hAnsi="Calibri"/>
                <w:b/>
                <w:bCs/>
                <w:color w:val="2C2C2C"/>
                <w:sz w:val="19"/>
                <w:szCs w:val="19"/>
              </w:rPr>
              <w:t xml:space="preserve">Bachelor of Fine Arts (B.F.A.) – Professional Writing and Publishing</w:t>
            </w:r>
          </w:p>
          <w:p>
            <w:pPr>
              <w:spacing w:after="80" w:before="0"/>
            </w:pPr>
            <w:r>
              <w:rPr>
                <w:rFonts w:ascii="Calibri" w:cs="Calibri" w:eastAsia="Calibri" w:hAnsi="Calibri"/>
                <w:b w:val="false"/>
                <w:bCs w:val="false"/>
                <w:i/>
                <w:iCs/>
                <w:color w:val="555555"/>
                <w:sz w:val="19"/>
                <w:szCs w:val="19"/>
              </w:rPr>
              <w:t xml:space="preserve">Emerson College</w:t>
            </w:r>
          </w:p>
        </w:tc>
      </w:tr>
    </w:tbl>
    <w:sectPr>
      <w:pgSz w:w="12240" w:h="15840" w:orient="portrait"/>
      <w:pgMar w:top="720" w:right="720" w:bottom="72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2C2C"/>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b1v33v6tfdt3twrp822e4" Type="http://schemas.openxmlformats.org/officeDocument/2006/relationships/hyperlink" Target="https://www.linkedin.com/in/kirstenczupryna"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2026-05-26T21:30:40.278Z</dcterms:created>
  <dcterms:modified xsi:type="dcterms:W3CDTF">2026-05-26T21:30:40.278Z</dcterms:modified>
</cp:coreProperties>
</file>

<file path=docProps/custom.xml><?xml version="1.0" encoding="utf-8"?>
<Properties xmlns="http://schemas.openxmlformats.org/officeDocument/2006/custom-properties" xmlns:vt="http://schemas.openxmlformats.org/officeDocument/2006/docPropsVTypes"/>
</file>